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54BA" w:rsidR="000154BA" w:rsidP="130E2438" w:rsidRDefault="00E13644" w14:paraId="13019B72" w14:textId="609BCD66">
      <w:pPr>
        <w:shd w:val="clear" w:color="auto" w:fill="FFFFFF" w:themeFill="background1"/>
        <w:spacing w:after="150" w:line="360" w:lineRule="auto"/>
        <w:textAlignment w:val="baseline"/>
        <w:outlineLvl w:val="0"/>
        <w:rPr>
          <w:rFonts w:ascii="Arial" w:hAnsi="Arial" w:eastAsia="Arial" w:cs="Arial"/>
          <w:b w:val="0"/>
          <w:bCs w:val="0"/>
          <w:color w:val="3A4455"/>
          <w:sz w:val="24"/>
          <w:szCs w:val="24"/>
        </w:rPr>
      </w:pPr>
      <w:r w:rsidRPr="130E2438" w:rsidR="4198ADB2">
        <w:rPr>
          <w:rFonts w:ascii="Arial" w:hAnsi="Arial" w:eastAsia="Arial" w:cs="Arial"/>
          <w:b w:val="0"/>
          <w:bCs w:val="0"/>
          <w:color w:val="3A4455"/>
          <w:spacing w:val="-8"/>
          <w:kern w:val="36"/>
          <w:sz w:val="24"/>
          <w:szCs w:val="24"/>
          <w14:ligatures w14:val="none"/>
        </w:rPr>
        <w:t xml:space="preserve">Update to this article:</w:t>
      </w:r>
      <w:r w:rsidRPr="130E2438" w:rsidR="40E8B2BE">
        <w:rPr>
          <w:rFonts w:ascii="Arial" w:hAnsi="Arial" w:eastAsia="Arial" w:cs="Arial"/>
          <w:b w:val="0"/>
          <w:bCs w:val="0"/>
          <w:color w:val="3A4455"/>
          <w:sz w:val="24"/>
          <w:szCs w:val="24"/>
        </w:rPr>
        <w:t xml:space="preserve"> </w:t>
      </w:r>
      <w:hyperlink r:id="R77a281445ce54ca6">
        <w:r w:rsidRPr="130E2438" w:rsidR="40E8B2BE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https://www.bswhealth.com/blog/could-weight-loss-drug-wegovy-improve-your-heart-health</w:t>
        </w:r>
      </w:hyperlink>
      <w:r w:rsidRPr="130E2438" w:rsidR="40E8B2BE">
        <w:rPr>
          <w:rFonts w:ascii="Arial" w:hAnsi="Arial" w:eastAsia="Arial" w:cs="Arial"/>
          <w:b w:val="0"/>
          <w:bCs w:val="0"/>
          <w:color w:val="3A4455"/>
          <w:sz w:val="24"/>
          <w:szCs w:val="24"/>
        </w:rPr>
        <w:t xml:space="preserve">   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6242"/>
      </w:tblGrid>
      <w:tr w:rsidR="130E2438" w:rsidTr="130E2438" w14:paraId="0B995392">
        <w:trPr>
          <w:trHeight w:val="27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5797EC38" w14:textId="74229E67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Title</w:t>
            </w:r>
            <w:r w:rsidRPr="130E2438" w:rsidR="130E243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0A2426BF" w:rsidP="130E2438" w:rsidRDefault="0A2426BF" w14:paraId="66BBEE78" w14:textId="30D8B07B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30E2438" w:rsidR="0A2426B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Beyond weight loss: Could GLP-1 agonists improve your heart health?</w:t>
            </w:r>
          </w:p>
        </w:tc>
      </w:tr>
      <w:tr w:rsidR="130E2438" w:rsidTr="130E2438" w14:paraId="7C81B52E">
        <w:trPr>
          <w:trHeight w:val="285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09E1027B" w14:textId="3A91DEC0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Author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7FEF57DA" w:rsidP="130E2438" w:rsidRDefault="7FEF57DA" w14:paraId="728AD758" w14:textId="0FB19B39">
            <w:pPr>
              <w:pStyle w:val="Normal"/>
              <w:spacing w:before="0" w:beforeAutospacing="off" w:after="0" w:afterAutospacing="off"/>
            </w:pPr>
            <w:r w:rsidRPr="130E2438" w:rsidR="7FEF57D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By Javid Butler, MD</w:t>
            </w:r>
          </w:p>
        </w:tc>
      </w:tr>
      <w:tr w:rsidR="130E2438" w:rsidTr="130E2438" w14:paraId="4741C661">
        <w:trPr>
          <w:trHeight w:val="285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4630A1FE" w14:textId="11AD0461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Author bio 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34360865" w:rsidP="130E2438" w:rsidRDefault="34360865" w14:paraId="7E29B5BC" w14:textId="2F6E1C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30E2438" w:rsidR="34360865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Existing author</w:t>
            </w:r>
          </w:p>
        </w:tc>
      </w:tr>
      <w:tr w:rsidR="130E2438" w:rsidTr="130E2438" w14:paraId="4B52CAE1">
        <w:trPr>
          <w:trHeight w:val="285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3F66B5F0" w14:textId="2F47E5EE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Date of publish/update</w:t>
            </w:r>
            <w:r w:rsidRPr="130E2438" w:rsidR="130E243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49EA6546" w:rsidP="130E2438" w:rsidRDefault="49EA6546" w14:paraId="7C66F69D" w14:textId="68019E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30E2438" w:rsidR="49EA6546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Thursday 13 or Friday 14 June 2024</w:t>
            </w:r>
          </w:p>
        </w:tc>
      </w:tr>
      <w:tr w:rsidR="130E2438" w:rsidTr="130E2438" w14:paraId="3F744A67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7890258D" w14:textId="1DD3C30F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Category/topic</w:t>
            </w:r>
            <w:r w:rsidRPr="130E2438" w:rsidR="130E243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D36DD78" w:rsidP="130E2438" w:rsidRDefault="1D36DD78" w14:paraId="587A3B9B" w14:textId="4830B13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30E2438" w:rsidR="1D36DD78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Healthy living: Heart health</w:t>
            </w:r>
          </w:p>
          <w:p w:rsidR="130E2438" w:rsidP="130E2438" w:rsidRDefault="130E2438" w14:paraId="247684A4" w14:textId="776A3985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30E2438" w:rsidTr="130E2438" w14:paraId="23E1D1B0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248F6464" w14:textId="064114D2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Tags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73126714" w:rsidP="130E2438" w:rsidRDefault="73126714" w14:paraId="54A271DA" w14:textId="021D20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30E2438" w:rsidR="73126714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Heart health </w:t>
            </w:r>
          </w:p>
        </w:tc>
      </w:tr>
      <w:tr w:rsidR="130E2438" w:rsidTr="130E2438" w14:paraId="49FE66AB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46062211" w14:textId="74457314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Description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674EFBBD" w:rsidP="130E2438" w:rsidRDefault="674EFBBD" w14:paraId="3440E8EE" w14:textId="7EDA564F">
            <w:pPr>
              <w:spacing w:after="160"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24"/>
                <w:szCs w:val="24"/>
                <w:lang w:val="en-US"/>
              </w:rPr>
            </w:pP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 xml:space="preserve">Discover how weight loss drug 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>semaglutide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 xml:space="preserve"> 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>impacts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 xml:space="preserve"> heart health. Learn about its benefits, 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>risks</w:t>
            </w:r>
            <w:r w:rsidRPr="130E2438" w:rsidR="674EFB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121"/>
                <w:sz w:val="24"/>
                <w:szCs w:val="24"/>
                <w:u w:val="none"/>
                <w:lang w:val="en-US"/>
              </w:rPr>
              <w:t xml:space="preserve"> and the latest research on this GLP-1 agonist.</w:t>
            </w:r>
          </w:p>
        </w:tc>
      </w:tr>
      <w:tr w:rsidR="130E2438" w:rsidTr="130E2438" w14:paraId="1A95B0E1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1B54E8CB" w14:textId="2E91E0AC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Main image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3F5C9F0F" w14:textId="35700803">
            <w:pPr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130E2438" w:rsidR="130E2438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Name of headline/featured image</w:t>
            </w:r>
            <w:r w:rsidRPr="130E2438" w:rsidR="2AF1D996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: Keep as is</w:t>
            </w:r>
          </w:p>
        </w:tc>
      </w:tr>
      <w:tr w:rsidR="130E2438" w:rsidTr="130E2438" w14:paraId="5E3F361A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50993713" w14:textId="6F7049AD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Secondary images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45B136F6" w14:textId="284DD13A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</w:t>
            </w:r>
            <w:r w:rsidRPr="130E2438" w:rsidR="470FD114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/A</w:t>
            </w:r>
          </w:p>
        </w:tc>
      </w:tr>
      <w:tr w:rsidR="130E2438" w:rsidTr="130E2438" w14:paraId="585D573A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5D61C470" w14:textId="2D96408B">
            <w:pPr>
              <w:spacing w:before="0" w:beforeAutospacing="off" w:after="0" w:afterAutospacing="off"/>
            </w:pPr>
            <w:r w:rsidRPr="130E2438" w:rsidR="130E24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Current URL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2E83EB87" w:rsidP="130E2438" w:rsidRDefault="2E83EB87" w14:paraId="5E704860" w14:textId="36D7B03C">
            <w:pPr>
              <w:pStyle w:val="Normal"/>
              <w:spacing w:before="0" w:beforeAutospacing="off" w:after="0" w:afterAutospacing="off"/>
            </w:pPr>
            <w:hyperlink r:id="R120cad8dc5de4f04">
              <w:r w:rsidRPr="130E2438" w:rsidR="2E83EB87">
                <w:rPr>
                  <w:rStyle w:val="Hyperlink"/>
                  <w:rFonts w:ascii="Aptos" w:hAnsi="Aptos" w:eastAsia="Aptos" w:cs="Aptos"/>
                  <w:i w:val="1"/>
                  <w:iCs w:val="1"/>
                  <w:sz w:val="24"/>
                  <w:szCs w:val="24"/>
                </w:rPr>
                <w:t>https://www.bswhealth.com/blog/could-weight-loss-drug-wegovy-improve-your-heart-health</w:t>
              </w:r>
            </w:hyperlink>
            <w:r w:rsidRPr="130E2438" w:rsidR="2E83EB87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130E2438" w:rsidTr="130E2438" w14:paraId="4A97739A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3129714E" w14:textId="269EA2CC">
            <w:pPr>
              <w:spacing w:before="0" w:beforeAutospacing="off" w:after="0" w:afterAutospacing="off"/>
            </w:pPr>
            <w:r w:rsidRPr="130E2438" w:rsidR="130E243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Redirect 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759F267B" w:rsidP="130E2438" w:rsidRDefault="759F267B" w14:paraId="3F809633" w14:textId="756F2772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130E2438" w:rsidR="759F267B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https://www.bswhealth.com/blog</w:t>
            </w:r>
            <w:r w:rsidRPr="130E2438" w:rsidR="798E1B14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/</w:t>
            </w:r>
            <w:r w:rsidRPr="130E2438" w:rsidR="7A3019BE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beyond</w:t>
            </w:r>
            <w:r w:rsidRPr="130E2438" w:rsidR="798E1B14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-weight-loss-could-glp1-agonists-improve-heart-health</w:t>
            </w:r>
          </w:p>
        </w:tc>
      </w:tr>
      <w:tr w:rsidR="130E2438" w:rsidTr="130E2438" w14:paraId="38D35454">
        <w:trPr>
          <w:trHeight w:val="240"/>
        </w:trPr>
        <w:tc>
          <w:tcPr>
            <w:tcW w:w="305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25DF3F28" w14:textId="5E2CC4FF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New URL </w:t>
            </w:r>
          </w:p>
          <w:p w:rsidR="130E2438" w:rsidP="130E2438" w:rsidRDefault="130E2438" w14:paraId="7BF07AA3" w14:textId="067F7CB8">
            <w:pPr>
              <w:spacing w:before="0" w:beforeAutospacing="off" w:after="0" w:afterAutospacing="off"/>
            </w:pPr>
            <w:r w:rsidRPr="130E2438" w:rsidR="130E243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(all lowercase, no special characters)</w:t>
            </w:r>
          </w:p>
        </w:tc>
        <w:tc>
          <w:tcPr>
            <w:tcW w:w="6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E2F3"/>
            <w:tcMar/>
            <w:vAlign w:val="top"/>
          </w:tcPr>
          <w:p w:rsidR="130E2438" w:rsidP="130E2438" w:rsidRDefault="130E2438" w14:paraId="23CB8939" w14:textId="33F877F7">
            <w:pPr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hyperlink r:id="R983d876b74cb4d6d">
              <w:r w:rsidRPr="130E2438" w:rsidR="130E2438">
                <w:rPr>
                  <w:rStyle w:val="Hyperlink"/>
                  <w:rFonts w:ascii="Aptos" w:hAnsi="Aptos" w:eastAsia="Aptos" w:cs="Aptos"/>
                  <w:i w:val="1"/>
                  <w:iCs w:val="1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https://www.bswhealth.com/blog</w:t>
              </w:r>
            </w:hyperlink>
            <w:r w:rsidRPr="130E2438" w:rsidR="130E2438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/</w:t>
            </w:r>
            <w:r w:rsidRPr="130E2438" w:rsidR="2646B991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beyond-</w:t>
            </w:r>
            <w:r w:rsidRPr="130E2438" w:rsidR="7563722B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weight-loss-could-glp1-agonists-improve-heart-health</w:t>
            </w:r>
          </w:p>
        </w:tc>
      </w:tr>
    </w:tbl>
    <w:p w:rsidR="00E13644" w:rsidP="130E2438" w:rsidRDefault="000154BA" w14:paraId="01F30B99" w14:textId="79B9DEA2">
      <w:pPr>
        <w:pStyle w:val="Normal"/>
        <w:shd w:val="clear" w:color="auto" w:fill="FFFFFF" w:themeFill="background1"/>
        <w:spacing w:before="100" w:beforeAutospacing="1" w:after="150" w:afterAutospacing="1" w:line="360" w:lineRule="auto"/>
        <w:textAlignment w:val="baseline"/>
        <w:outlineLvl w:val="0"/>
        <w:rPr>
          <w:rFonts w:ascii="Arial" w:hAnsi="Arial" w:eastAsia="Arial" w:cs="Arial"/>
          <w:b w:val="1"/>
          <w:bCs w:val="1"/>
          <w:color w:val="3A4455"/>
          <w:sz w:val="24"/>
          <w:szCs w:val="24"/>
        </w:rPr>
      </w:pPr>
    </w:p>
    <w:p w:rsidR="00E13644" w:rsidP="130E2438" w:rsidRDefault="000154BA" w14:paraId="1C3B6A3E" w14:textId="4D509C53">
      <w:pPr>
        <w:pStyle w:val="Normal"/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Could a popular weight loss medication help lower your risk of </w:t>
      </w:r>
      <w:hyperlink r:id="Rfb7e915f82214002">
        <w:r w:rsidRPr="130E2438" w:rsidR="71689FFA">
          <w:rPr>
            <w:rFonts w:ascii="Arial" w:hAnsi="Arial" w:eastAsia="Arial" w:cs="Arial"/>
            <w:color w:val="007FA9"/>
          </w:rPr>
          <w:t>heart attack</w:t>
        </w:r>
      </w:hyperlink>
      <w:r w:rsidRPr="130E2438" w:rsidR="71689FFA">
        <w:rPr>
          <w:rFonts w:ascii="Arial" w:hAnsi="Arial" w:eastAsia="Arial" w:cs="Arial"/>
          <w:color w:val="505050"/>
        </w:rPr>
        <w:t> or </w:t>
      </w:r>
      <w:hyperlink r:id="R4634333d11fb4a02">
        <w:r w:rsidRPr="130E2438" w:rsidR="71689FFA">
          <w:rPr>
            <w:rFonts w:ascii="Arial" w:hAnsi="Arial" w:eastAsia="Arial" w:cs="Arial"/>
            <w:color w:val="007FA9"/>
          </w:rPr>
          <w:t>stroke</w:t>
        </w:r>
      </w:hyperlink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?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You’ve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likely heard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the buzz around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a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weight loss drug called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, a type of </w:t>
      </w:r>
    </w:p>
    <w:p w:rsidR="00E13644" w:rsidP="130E2438" w:rsidRDefault="000154BA" w14:paraId="1B45202F" w14:textId="51D713CF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GLP-1 agonist used to treat 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>t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ype 2 diabetes and obesity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. </w:t>
      </w:r>
    </w:p>
    <w:p w:rsidR="130E2438" w:rsidP="130E2438" w:rsidRDefault="130E2438" w14:paraId="6CE89728" w14:textId="0FA266A0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3263317F" w14:textId="4763B040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But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its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benefits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could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extend beyond weight loss—in fact, new research shows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could lower people’s risk for 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adverse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cardiac events by as much as 20%.</w:t>
      </w:r>
    </w:p>
    <w:p w:rsidRPr="000154BA" w:rsidR="000154BA" w:rsidP="130E2438" w:rsidRDefault="000154BA" w14:paraId="7E5BC509" w14:textId="038D398D">
      <w:pPr>
        <w:pStyle w:val="Normal"/>
        <w:shd w:val="clear" w:color="auto" w:fill="FFFFFF" w:themeFill="background1"/>
        <w:spacing w:beforeAutospacing="on" w:afterAutospacing="on" w:line="360" w:lineRule="auto"/>
        <w:textAlignment w:val="baseline"/>
        <w:rPr>
          <w:rFonts w:ascii="Arial" w:hAnsi="Arial" w:eastAsia="Arial" w:cs="Arial"/>
          <w:color w:val="505050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For people who are obese and at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high risk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of 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recurrent </w:t>
      </w:r>
      <w:r w:rsidRPr="130E2438" w:rsidR="3E85D63B">
        <w:rPr>
          <w:rFonts w:ascii="Arial" w:hAnsi="Arial" w:eastAsia="Arial" w:cs="Arial"/>
          <w:color w:val="505050"/>
        </w:rPr>
        <w:t>heart attack or stroke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,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GLP-1 agonists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like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semaglutide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can be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a game-changer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.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But what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are they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, how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d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o they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work and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are they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the right choice for you? </w:t>
      </w:r>
    </w:p>
    <w:p w:rsidRPr="000154BA" w:rsidR="000154BA" w:rsidP="130E2438" w:rsidRDefault="000154BA" w14:paraId="55A00E8D" w14:textId="0FB5995F">
      <w:pPr>
        <w:shd w:val="clear" w:color="auto" w:fill="FFFFFF" w:themeFill="background1"/>
        <w:spacing w:beforeAutospacing="on" w:afterAutospacing="on" w:line="360" w:lineRule="auto"/>
        <w:textAlignment w:val="baseline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0827E1EE" w14:textId="635C24C3">
      <w:pPr>
        <w:shd w:val="clear" w:color="auto" w:fill="FFFFFF" w:themeFill="background1"/>
        <w:spacing w:beforeAutospacing="on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Here’s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what you need to know.</w:t>
      </w:r>
    </w:p>
    <w:p w:rsidRPr="000154BA" w:rsidR="000154BA" w:rsidP="130E2438" w:rsidRDefault="00E13644" w14:paraId="7D132B1E" w14:textId="78F5D240">
      <w:pPr>
        <w:shd w:val="clear" w:color="auto" w:fill="FFFFFF" w:themeFill="background1"/>
        <w:spacing w:before="300" w:after="240" w:line="360" w:lineRule="auto"/>
        <w:textAlignment w:val="baseline"/>
        <w:outlineLvl w:val="1"/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</w:pPr>
      <w:r w:rsidRPr="130E2438" w:rsidR="7C464FD1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H2. </w:t>
      </w:r>
      <w:r w:rsidRPr="130E2438" w:rsidR="00E13644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GLP-1 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weight loss</w:t>
      </w:r>
    </w:p>
    <w:p w:rsidR="00EB7B97" w:rsidP="130E2438" w:rsidRDefault="00EB7B97" w14:paraId="58CA36DA" w14:textId="77777777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 xml:space="preserve">GLP-1 agonists are effective at causing weight loss because they mimic a hormone in your body called 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>GLP-1 (glucagon-like peptide-1)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 xml:space="preserve">. This helps 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 xml:space="preserve">control blood sugar levels, reduce 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>appetite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 xml:space="preserve"> and improve heart health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>.</w:t>
      </w:r>
    </w:p>
    <w:p w:rsidR="130E2438" w:rsidP="130E2438" w:rsidRDefault="130E2438" w14:paraId="330073F5" w14:textId="2EC22444">
      <w:pPr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79313BD7" w14:textId="3F57E70E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Weight loss medications are nothing new, but what makes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GLP-1 agonists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different is how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they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influence appetite and satiety.</w:t>
      </w:r>
      <w:r w:rsidRPr="130E2438" w:rsidR="00EB7B97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Other weight loss drugs are designed to increase the number of calories burned, but they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don’t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address the increase in appetite that many people feel because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they’re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burning calories. Because of this, many people end up eating more food and therefore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don’t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lose as much weight or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can’t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keep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the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weight off.</w:t>
      </w:r>
    </w:p>
    <w:p w:rsidR="130E2438" w:rsidP="130E2438" w:rsidRDefault="130E2438" w14:paraId="0F03D980" w14:textId="063C09A3">
      <w:pPr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E13644" w14:paraId="70D1ADD3" w14:textId="5DE1F843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GLP-1 agonists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like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semaglutide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>are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more effective because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they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do several things:</w:t>
      </w:r>
    </w:p>
    <w:p w:rsidRPr="000154BA" w:rsidR="000154BA" w:rsidP="130E2438" w:rsidRDefault="000154BA" w14:paraId="37066845" w14:textId="40FE07DE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Increase insulin secretion, the process where the pancreas releases more insulin into the bloodstream.</w:t>
      </w:r>
    </w:p>
    <w:p w:rsidRPr="000154BA" w:rsidR="000154BA" w:rsidP="130E2438" w:rsidRDefault="000154BA" w14:paraId="0BDAF935" w14:textId="6C80AE35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Decrease glucagon secretion. Glucagon is a hormone that raises blood sugar levels. Decreasing glucagon secretion helps to lower blood sugar levels.</w:t>
      </w:r>
    </w:p>
    <w:p w:rsidRPr="000154BA" w:rsidR="000154BA" w:rsidP="130E2438" w:rsidRDefault="000154BA" w14:paraId="6A972D6F" w14:textId="1FA809F0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 xml:space="preserve">Improve glucose </w:t>
      </w: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utilization</w:t>
      </w: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, which helps the body use sugar more efficiently for energy.</w:t>
      </w:r>
    </w:p>
    <w:p w:rsidRPr="000154BA" w:rsidR="000154BA" w:rsidP="130E2438" w:rsidRDefault="000154BA" w14:paraId="44B6EA98" w14:textId="0C91F835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Delay gastric emptying and how quickly food leaves the stomach, making you feel full longer.</w:t>
      </w:r>
    </w:p>
    <w:p w:rsidRPr="000154BA" w:rsidR="000154BA" w:rsidP="130E2438" w:rsidRDefault="000154BA" w14:paraId="385298F1" w14:textId="56EBCFAF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Decrease appetite, reducing the desire to eat more.</w:t>
      </w:r>
    </w:p>
    <w:p w:rsidRPr="000154BA" w:rsidR="000154BA" w:rsidP="130E2438" w:rsidRDefault="000154BA" w14:paraId="53C23994" w14:textId="2F8B62E3">
      <w:pPr>
        <w:numPr>
          <w:ilvl w:val="0"/>
          <w:numId w:val="1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Increase satiety, making you feel fuller for longer.</w:t>
      </w:r>
    </w:p>
    <w:p w:rsidRPr="000154BA" w:rsidR="000154BA" w:rsidP="130E2438" w:rsidRDefault="000154BA" w14:paraId="5D27CF69" w14:textId="798D78B8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lastRenderedPageBreak/>
        <w:t>The biggest difference is those last two points—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these drugs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work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in the area of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the brain called the central hypothalamus to decrease appetite and increase satiety. That means you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don't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feel as hungry and you feel full faster, making it easier to lose weight and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maintain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that weight loss.</w:t>
      </w:r>
    </w:p>
    <w:p w:rsidRPr="000154BA" w:rsidR="000154BA" w:rsidP="130E2438" w:rsidRDefault="000154BA" w14:paraId="5B4CD785" w14:textId="50D77D3E">
      <w:pPr>
        <w:shd w:val="clear" w:color="auto" w:fill="FFFFFF" w:themeFill="background1"/>
        <w:spacing w:before="300" w:after="240" w:line="360" w:lineRule="auto"/>
        <w:textAlignment w:val="baseline"/>
        <w:outlineLvl w:val="1"/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</w:pPr>
      <w:r w:rsidRPr="130E2438" w:rsidR="4CA707B6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H2. 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 for heart health</w:t>
      </w:r>
    </w:p>
    <w:p w:rsidRPr="000154BA" w:rsidR="000154BA" w:rsidP="130E2438" w:rsidRDefault="000154BA" w14:paraId="2DF4E422" w14:textId="5616E877">
      <w:pPr>
        <w:shd w:val="clear" w:color="auto" w:fill="FFFFFF" w:themeFill="background1"/>
        <w:spacing w:beforeAutospacing="on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These drugs were originally developed for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>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ype 2 </w:t>
      </w:r>
      <w:hyperlink w:history="1" r:id="Ra6429b76a7b14d6d">
        <w:r w:rsidRPr="130E2438" w:rsidR="000154BA">
          <w:rPr>
            <w:rFonts w:ascii="Arial" w:hAnsi="Arial" w:eastAsia="Arial" w:cs="Arial"/>
            <w:color w:val="007FA9"/>
            <w:kern w:val="0"/>
            <w:bdr w:val="none" w:color="auto" w:sz="0" w:space="0" w:frame="1"/>
            <w14:ligatures w14:val="none"/>
          </w:rPr>
          <w:t>diabetes</w:t>
        </w:r>
      </w:hyperlink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 and weight loss. But new research shows that people who are obese and have cardiovascular disease not only experience weight loss, but also a decrease in their risk of heart attack,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stroke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and death.</w:t>
      </w:r>
    </w:p>
    <w:p w:rsidR="130E2438" w:rsidP="130E2438" w:rsidRDefault="130E2438" w14:paraId="710B42E7" w14:textId="7628F70F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26E0A586" w14:textId="4238C05A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It’s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important to understand that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is marketed under two different names for two different doses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.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It’s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the same drug, but they come in different doses for different uses—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one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for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>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ype 2 diabetes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,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and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one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at a higher dose for weight loss and now for lowering heart disease risk in obese people.</w:t>
      </w:r>
    </w:p>
    <w:p w:rsidR="130E2438" w:rsidP="130E2438" w:rsidRDefault="130E2438" w14:paraId="17823D31" w14:textId="7A775B61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133ACFDD" w14:textId="00B41839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work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to lower risk of heart attack, stroke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>,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and death from heart disease by decreasing the adiposity, or accumulation of fat, in your body. Adiposity can be systemic,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impacting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the health of your entire body. Excess fat that we carry in our belly or thighs can lead to chronic conditions such as:</w:t>
      </w:r>
    </w:p>
    <w:p w:rsidRPr="000154BA" w:rsidR="000154BA" w:rsidP="130E2438" w:rsidRDefault="000154BA" w14:paraId="5244FE04" w14:textId="77777777">
      <w:pPr>
        <w:numPr>
          <w:ilvl w:val="0"/>
          <w:numId w:val="2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Inflammation</w:t>
      </w:r>
    </w:p>
    <w:p w:rsidRPr="000154BA" w:rsidR="000154BA" w:rsidP="130E2438" w:rsidRDefault="000154BA" w14:paraId="3BD1CA27" w14:textId="77777777">
      <w:pPr>
        <w:numPr>
          <w:ilvl w:val="0"/>
          <w:numId w:val="2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Oxidative stress (a condition where your body has too many molecules known as free radicals)</w:t>
      </w:r>
    </w:p>
    <w:p w:rsidRPr="000154BA" w:rsidR="000154BA" w:rsidP="130E2438" w:rsidRDefault="00000000" w14:paraId="7A4506D1" w14:textId="77777777">
      <w:pPr>
        <w:numPr>
          <w:ilvl w:val="0"/>
          <w:numId w:val="2"/>
        </w:numPr>
        <w:shd w:val="clear" w:color="auto" w:fill="FFFFFF" w:themeFill="background1"/>
        <w:spacing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hyperlink w:history="1" r:id="R4d4c865fe9ec4a0c">
        <w:r w:rsidRPr="130E2438" w:rsidR="000154BA">
          <w:rPr>
            <w:rFonts w:ascii="Arial" w:hAnsi="Arial" w:eastAsia="Arial" w:cs="Arial"/>
            <w:color w:val="007FA9"/>
            <w:kern w:val="0"/>
            <w:bdr w:val="none" w:color="auto" w:sz="0" w:space="0" w:frame="1"/>
            <w14:ligatures w14:val="none"/>
          </w:rPr>
          <w:t>High blood pressure</w:t>
        </w:r>
      </w:hyperlink>
    </w:p>
    <w:p w:rsidR="130E2438" w:rsidP="130E2438" w:rsidRDefault="130E2438" w14:paraId="08CBA5C3" w14:textId="1B540AC4">
      <w:pPr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45237929" w14:textId="77777777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Adiposity can also be localized around a certain organ, like the heart, raising your risk for organ-related issues.</w:t>
      </w:r>
    </w:p>
    <w:p w:rsidRPr="000154BA" w:rsidR="000154BA" w:rsidP="130E2438" w:rsidRDefault="000154BA" w14:paraId="7CEBEFD5" w14:textId="1811E819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Bottom line: the driving factor for heart disease and cardiovascular events is excess fat. For people who are obese,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drugs like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that cause significant fat loss can be lifesaving, reducing the risk of heart attack or stroke and putting people on the path to better well-being.</w:t>
      </w:r>
    </w:p>
    <w:p w:rsidRPr="000154BA" w:rsidR="000154BA" w:rsidP="130E2438" w:rsidRDefault="000154BA" w14:paraId="025CCBB3" w14:textId="75A016DB">
      <w:pPr>
        <w:shd w:val="clear" w:color="auto" w:fill="FFFFFF" w:themeFill="background1"/>
        <w:spacing w:before="300" w:after="240" w:line="360" w:lineRule="auto"/>
        <w:textAlignment w:val="baseline"/>
        <w:outlineLvl w:val="1"/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</w:pPr>
      <w:r w:rsidRPr="130E2438" w:rsidR="5B98C26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H2. 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Should you 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take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 </w:t>
      </w:r>
      <w:r w:rsidRPr="130E2438" w:rsidR="00E13644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GLP-1 agonists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?</w:t>
      </w:r>
    </w:p>
    <w:p w:rsidRPr="000154BA" w:rsidR="000154BA" w:rsidP="130E2438" w:rsidRDefault="000154BA" w14:paraId="3CFF3552" w14:textId="06742429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So,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are GLP-1 agonists a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good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option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for you? If you are obese or overweight and at risk for cardiovascular disease, you may want to consider talking to your doctor about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medication options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 like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semaglutide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.</w:t>
      </w:r>
    </w:p>
    <w:p w:rsidR="130E2438" w:rsidP="130E2438" w:rsidRDefault="130E2438" w14:paraId="5172D07D" w14:textId="1E57CFB3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4E53D2" w:rsidP="130E2438" w:rsidRDefault="000154BA" w14:paraId="77A548E6" w14:textId="05023F21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Nothing in medicine is one-size-fits-all, so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it’s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important to have a conversation with your doctor about your individual risk factors,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lifestyle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and health history so you can make the best decision for your future health.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 Taking this drug does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 xml:space="preserve"> not 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mean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 xml:space="preserve">your lifestyle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 xml:space="preserve">doesn’t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 xml:space="preserve">matter. 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>It’s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lastRenderedPageBreak/>
        <w:t xml:space="preserve"> still important to eat well, exercise and take care of yourself; these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 are fundamental to improv</w:t>
      </w:r>
      <w:r w:rsidRPr="130E2438" w:rsidR="004E53D2">
        <w:rPr>
          <w:rFonts w:ascii="Arial" w:hAnsi="Arial" w:eastAsia="Arial" w:cs="Arial"/>
          <w:color w:val="505050"/>
          <w:kern w:val="0"/>
          <w14:ligatures w14:val="none"/>
        </w:rPr>
        <w:t>ing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 your health. </w:t>
      </w:r>
    </w:p>
    <w:p w:rsidR="130E2438" w:rsidP="130E2438" w:rsidRDefault="130E2438" w14:paraId="18CC93E2" w14:textId="56E8C282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05681AC8" w14:textId="2835E24A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To have the biggest impact on your health, medications should be used in combination with heart-healthy lifestyle changes. The less dependent you are on medication, the better off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you’ll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be.</w:t>
      </w:r>
    </w:p>
    <w:p w:rsidR="130E2438" w:rsidP="130E2438" w:rsidRDefault="130E2438" w14:paraId="27132BA1" w14:textId="15176552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05D82B9F" w14:textId="77777777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If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you’re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looking to improve your heart health, the following are good steps:</w:t>
      </w:r>
    </w:p>
    <w:p w:rsidRPr="000154BA" w:rsidR="000154BA" w:rsidP="130E2438" w:rsidRDefault="000154BA" w14:paraId="510E38BE" w14:textId="77777777">
      <w:pPr>
        <w:numPr>
          <w:ilvl w:val="0"/>
          <w:numId w:val="3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Eat a diet low in salt.</w:t>
      </w:r>
    </w:p>
    <w:p w:rsidRPr="000154BA" w:rsidR="000154BA" w:rsidP="130E2438" w:rsidRDefault="000154BA" w14:paraId="29A3C3E4" w14:textId="77777777">
      <w:pPr>
        <w:numPr>
          <w:ilvl w:val="0"/>
          <w:numId w:val="3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Manage your caloric intake.</w:t>
      </w:r>
    </w:p>
    <w:p w:rsidRPr="000154BA" w:rsidR="000154BA" w:rsidP="130E2438" w:rsidRDefault="000154BA" w14:paraId="0A9EC6C4" w14:textId="77777777">
      <w:pPr>
        <w:numPr>
          <w:ilvl w:val="0"/>
          <w:numId w:val="3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Exercise regularly.</w:t>
      </w:r>
    </w:p>
    <w:p w:rsidRPr="000154BA" w:rsidR="000154BA" w:rsidP="130E2438" w:rsidRDefault="000154BA" w14:paraId="083C04E1" w14:textId="77777777">
      <w:pPr>
        <w:numPr>
          <w:ilvl w:val="0"/>
          <w:numId w:val="3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Don’t</w:t>
      </w: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 xml:space="preserve"> smoke.</w:t>
      </w:r>
    </w:p>
    <w:p w:rsidRPr="000154BA" w:rsidR="000154BA" w:rsidP="130E2438" w:rsidRDefault="000154BA" w14:paraId="0193DDA5" w14:textId="77777777">
      <w:pPr>
        <w:numPr>
          <w:ilvl w:val="0"/>
          <w:numId w:val="3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 xml:space="preserve">Address individual risk factors (such as high blood pressure, </w:t>
      </w: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diabetes</w:t>
      </w: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 xml:space="preserve"> and high cholesterol).</w:t>
      </w:r>
    </w:p>
    <w:p w:rsidRPr="000154BA" w:rsidR="000154BA" w:rsidP="130E2438" w:rsidRDefault="000154BA" w14:paraId="20AAB55F" w14:textId="77777777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One of the best things you can do to lose weight is exercise. But the more overweight you are, the more difficult it is to exercise, right?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That’s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one benefit of these weight loss drugs—for many people, it helps get them over that hump, so they lose some weight and are then able to exercise and live a more active lifestyle.</w:t>
      </w:r>
    </w:p>
    <w:p w:rsidR="130E2438" w:rsidP="130E2438" w:rsidRDefault="130E2438" w14:paraId="7C25212B" w14:textId="15F78B53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4FFCBA5B" w14:textId="74F4574B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The same goes for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diet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as well. Many people who struggle with obesity feel hungry all the time.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may help reduce their appetite, making it easier for them to make healthier food choices and achieve the weight loss needed to improve their heart health.</w:t>
      </w:r>
    </w:p>
    <w:p w:rsidRPr="000154BA" w:rsidR="000154BA" w:rsidP="130E2438" w:rsidRDefault="00E13644" w14:paraId="2D8606EB" w14:textId="0A820BF2">
      <w:pPr>
        <w:shd w:val="clear" w:color="auto" w:fill="FFFFFF" w:themeFill="background1"/>
        <w:spacing w:before="300" w:after="240" w:line="360" w:lineRule="auto"/>
        <w:textAlignment w:val="baseline"/>
        <w:outlineLvl w:val="1"/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</w:pPr>
      <w:r w:rsidRPr="130E2438" w:rsidR="0F29E8AE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H2. </w:t>
      </w:r>
      <w:r w:rsidRPr="130E2438" w:rsidR="00E13644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GLP-1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 side effects </w:t>
      </w:r>
    </w:p>
    <w:p w:rsidRPr="000154BA" w:rsidR="000154BA" w:rsidP="130E2438" w:rsidRDefault="000154BA" w14:paraId="09C43D0A" w14:textId="682F6EDA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There are side effects and risks to keep in mind when starting any new medication.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That’s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why talking to a physician about your individual concerns and health history is important.</w:t>
      </w:r>
    </w:p>
    <w:p w:rsidR="130E2438" w:rsidP="130E2438" w:rsidRDefault="130E2438" w14:paraId="35B0F190" w14:textId="52DBAAF1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E13644" w14:paraId="4866700A" w14:textId="10890D1A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GLP-1 agonists like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semaglutide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should not be taken by people who have a history or family history of thyroid cancers or endocrine neoplasia, any allergies to the ingredients, or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previous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allergic reaction or angioedema due to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similar drugs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.</w:t>
      </w:r>
    </w:p>
    <w:p w:rsidRPr="000154BA" w:rsidR="000154BA" w:rsidP="130E2438" w:rsidRDefault="000154BA" w14:paraId="1CE50D72" w14:textId="74C85883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Potential side effects include:</w:t>
      </w:r>
    </w:p>
    <w:p w:rsidRPr="000154BA" w:rsidR="000154BA" w:rsidP="130E2438" w:rsidRDefault="000154BA" w14:paraId="1A4191C7" w14:textId="77777777">
      <w:pPr>
        <w:numPr>
          <w:ilvl w:val="0"/>
          <w:numId w:val="4"/>
        </w:numPr>
        <w:shd w:val="clear" w:color="auto" w:fill="FFFFFF" w:themeFill="background1"/>
        <w:spacing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Can cause </w:t>
      </w:r>
      <w:hyperlink w:history="1" r:id="R7bd9e49fc8144d2c">
        <w:r w:rsidRPr="130E2438" w:rsidR="000154BA">
          <w:rPr>
            <w:rFonts w:ascii="Arial" w:hAnsi="Arial" w:eastAsia="Arial" w:cs="Arial"/>
            <w:color w:val="007FA9"/>
            <w:kern w:val="0"/>
            <w:bdr w:val="none" w:color="auto" w:sz="0" w:space="0" w:frame="1"/>
            <w14:ligatures w14:val="none"/>
          </w:rPr>
          <w:t>pancreatitis</w:t>
        </w:r>
      </w:hyperlink>
    </w:p>
    <w:p w:rsidRPr="000154BA" w:rsidR="000154BA" w:rsidP="130E2438" w:rsidRDefault="000154BA" w14:paraId="60823E15" w14:textId="77777777">
      <w:pPr>
        <w:numPr>
          <w:ilvl w:val="0"/>
          <w:numId w:val="4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Can cause gallbladder disease</w:t>
      </w:r>
    </w:p>
    <w:p w:rsidRPr="000154BA" w:rsidR="000154BA" w:rsidP="130E2438" w:rsidRDefault="000154BA" w14:paraId="7F948DB5" w14:textId="77777777">
      <w:pPr>
        <w:numPr>
          <w:ilvl w:val="0"/>
          <w:numId w:val="4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Hypoglycemia (low blood sugar)</w:t>
      </w:r>
    </w:p>
    <w:p w:rsidRPr="000154BA" w:rsidR="000154BA" w:rsidP="130E2438" w:rsidRDefault="000154BA" w14:paraId="010D500B" w14:textId="77777777">
      <w:pPr>
        <w:numPr>
          <w:ilvl w:val="0"/>
          <w:numId w:val="4"/>
        </w:numPr>
        <w:shd w:val="clear" w:color="auto" w:fill="FFFFFF" w:themeFill="background1"/>
        <w:spacing w:before="120" w:after="120" w:line="360" w:lineRule="auto"/>
        <w:ind w:left="1080" w:right="360"/>
        <w:textAlignment w:val="baseline"/>
        <w:rPr>
          <w:rFonts w:ascii="Arial" w:hAnsi="Arial" w:eastAsia="Arial" w:cs="Arial"/>
          <w:color w:val="3A4455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3A4455"/>
          <w:kern w:val="0"/>
          <w14:ligatures w14:val="none"/>
        </w:rPr>
        <w:t>Digestive issues (nausea, vomiting, diarrhea, abdominal pain)</w:t>
      </w:r>
    </w:p>
    <w:p w:rsidRPr="000154BA" w:rsidR="000154BA" w:rsidP="130E2438" w:rsidRDefault="000154BA" w14:paraId="76C47010" w14:textId="4458BE56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If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you’re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lastRenderedPageBreak/>
        <w:t xml:space="preserve"> worried about side effects, talk to your doctor about how to introduce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>the medication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gradually and slowly increase your dose over time to help lessen any side</w:t>
      </w:r>
      <w:r w:rsidRPr="130E2438" w:rsidR="1F79A9D6">
        <w:rPr>
          <w:rFonts w:ascii="Arial" w:hAnsi="Arial" w:eastAsia="Arial" w:cs="Arial"/>
          <w:color w:val="505050"/>
          <w:kern w:val="0"/>
          <w14:ligatures w14:val="none"/>
        </w:rPr>
        <w:t xml:space="preserve">-effects you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experience.</w:t>
      </w:r>
    </w:p>
    <w:p w:rsidRPr="000154BA" w:rsidR="000154BA" w:rsidP="130E2438" w:rsidRDefault="000154BA" w14:paraId="690C0D3F" w14:textId="2844ABFE">
      <w:pPr>
        <w:shd w:val="clear" w:color="auto" w:fill="FFFFFF" w:themeFill="background1"/>
        <w:spacing w:before="300" w:after="240" w:line="360" w:lineRule="auto"/>
        <w:textAlignment w:val="baseline"/>
        <w:outlineLvl w:val="1"/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</w:pPr>
      <w:r w:rsidRPr="130E2438" w:rsidR="378B4C0E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H2. </w:t>
      </w:r>
      <w:r w:rsidRPr="130E2438" w:rsidR="000154BA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 xml:space="preserve">The future of </w:t>
      </w:r>
      <w:r w:rsidRPr="130E2438" w:rsidR="00E13644">
        <w:rPr>
          <w:rFonts w:ascii="Arial" w:hAnsi="Arial" w:eastAsia="Arial" w:cs="Arial"/>
          <w:color w:val="3A4455"/>
          <w:spacing w:val="-8"/>
          <w:kern w:val="0"/>
          <w:sz w:val="36"/>
          <w:szCs w:val="36"/>
          <w14:ligatures w14:val="none"/>
        </w:rPr>
        <w:t>weight loss research</w:t>
      </w:r>
    </w:p>
    <w:p w:rsidRPr="000154BA" w:rsidR="000154BA" w:rsidP="130E2438" w:rsidRDefault="000154BA" w14:paraId="0E6523CC" w14:textId="51F2849F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We’re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continuing to study how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these medications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can be used to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optimize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people’s well-being and manage various health risks.</w:t>
      </w:r>
    </w:p>
    <w:p w:rsidR="130E2438" w:rsidP="130E2438" w:rsidRDefault="130E2438" w14:paraId="0E4F8E00" w14:textId="780A5511">
      <w:pPr>
        <w:pStyle w:val="Normal"/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591B10E4" w14:textId="5FD6B0CF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While this is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an important step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forward in improving quality of life for obese people with heart conditions,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we’re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now looking to prevention—why couldn’t we use medications like this to prevent heart issues in the first place?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 But this needs to be tested.</w:t>
      </w:r>
    </w:p>
    <w:p w:rsidR="130E2438" w:rsidP="130E2438" w:rsidRDefault="130E2438" w14:paraId="26B2DE29" w14:textId="18958424">
      <w:pPr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7E63D51D" w14:textId="4A49E85D">
      <w:pPr>
        <w:shd w:val="clear" w:color="auto" w:fill="FFFFFF" w:themeFill="background1"/>
        <w:spacing w:before="100" w:beforeAutospacing="on" w:after="100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Research is also exploring how these drugs can help manage other heart conditions like 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>heart failure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, as well as issues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impacting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other organs like the kidney</w:t>
      </w:r>
      <w:r w:rsidRPr="130E2438" w:rsidR="00184F8E">
        <w:rPr>
          <w:rFonts w:ascii="Arial" w:hAnsi="Arial" w:eastAsia="Arial" w:cs="Arial"/>
          <w:color w:val="505050"/>
          <w:kern w:val="0"/>
          <w14:ligatures w14:val="none"/>
        </w:rPr>
        <w:t xml:space="preserve"> and liver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. The good news is, lowering excess fat can have powerful effects throughout the body, meaning there are a lot of potential uses for these medications.</w:t>
      </w:r>
    </w:p>
    <w:p w:rsidR="130E2438" w:rsidP="130E2438" w:rsidRDefault="130E2438" w14:paraId="6229CDEB" w14:textId="2A0F2F20">
      <w:pPr>
        <w:shd w:val="clear" w:color="auto" w:fill="FFFFFF" w:themeFill="background1"/>
        <w:spacing w:beforeAutospacing="on" w:afterAutospacing="on" w:line="360" w:lineRule="auto"/>
        <w:rPr>
          <w:rFonts w:ascii="Arial" w:hAnsi="Arial" w:eastAsia="Arial" w:cs="Arial"/>
          <w:color w:val="505050"/>
        </w:rPr>
      </w:pPr>
    </w:p>
    <w:p w:rsidRPr="000154BA" w:rsidR="000154BA" w:rsidP="130E2438" w:rsidRDefault="000154BA" w14:paraId="56F3B504" w14:textId="0F7FB6BC">
      <w:pPr>
        <w:shd w:val="clear" w:color="auto" w:fill="FFFFFF" w:themeFill="background1"/>
        <w:spacing w:beforeAutospacing="on" w:afterAutospacing="on" w:line="360" w:lineRule="auto"/>
        <w:textAlignment w:val="baseline"/>
        <w:rPr>
          <w:rFonts w:ascii="Arial" w:hAnsi="Arial" w:eastAsia="Arial" w:cs="Arial"/>
          <w:color w:val="505050"/>
          <w:kern w:val="0"/>
          <w14:ligatures w14:val="none"/>
        </w:rPr>
      </w:pP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If you have questions about whether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 xml:space="preserve"> </w:t>
      </w:r>
      <w:r w:rsidRPr="130E2438" w:rsidR="00E13644">
        <w:rPr>
          <w:rFonts w:ascii="Arial" w:hAnsi="Arial" w:eastAsia="Arial" w:cs="Arial"/>
          <w:color w:val="505050"/>
          <w:kern w:val="0"/>
          <w14:ligatures w14:val="none"/>
        </w:rPr>
        <w:t xml:space="preserve">weight loss drugs like GLP-1 agonists are </w:t>
      </w:r>
      <w:r w:rsidRPr="130E2438" w:rsidR="000154BA">
        <w:rPr>
          <w:rFonts w:ascii="Arial" w:hAnsi="Arial" w:eastAsia="Arial" w:cs="Arial"/>
          <w:color w:val="505050"/>
          <w:kern w:val="0"/>
          <w14:ligatures w14:val="none"/>
        </w:rPr>
        <w:t>right for you, talk to your doctor or cardiologist. Or </w:t>
      </w:r>
      <w:hyperlink w:history="1" w:anchor="?key=Primary%20Care%20Provider&amp;vect=pcp&amp;dist=10&amp;pcare&amp;sD=NextAvailableAppointment#?" r:id="rId10">
        <w:r w:rsidRPr="130E2438" w:rsidR="000154BA">
          <w:rPr>
            <w:rFonts w:ascii="Arial" w:hAnsi="Arial" w:eastAsia="Arial" w:cs="Arial"/>
            <w:color w:val="007FA9"/>
            <w:kern w:val="0"/>
            <w:bdr w:val="none" w:color="auto" w:sz="0" w:space="0" w:frame="1"/>
            <w14:ligatures w14:val="none"/>
          </w:rPr>
          <w:t>find a doctor near you today.</w:t>
        </w:r>
      </w:hyperlink>
    </w:p>
    <w:p w:rsidRPr="000154BA" w:rsidR="000E2676" w:rsidP="130E2438" w:rsidRDefault="000E2676" w14:paraId="3D60688B" w14:textId="77777777">
      <w:pPr>
        <w:spacing w:line="360" w:lineRule="auto"/>
        <w:rPr>
          <w:rFonts w:ascii="Arial" w:hAnsi="Arial" w:eastAsia="Arial" w:cs="Arial"/>
        </w:rPr>
      </w:pPr>
    </w:p>
    <w:sectPr w:rsidRPr="000154BA" w:rsidR="000E2676" w:rsidSect="000D769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harpsans-bold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sharpsans-semi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5EA"/>
    <w:multiLevelType w:val="multilevel"/>
    <w:tmpl w:val="C63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D282051"/>
    <w:multiLevelType w:val="multilevel"/>
    <w:tmpl w:val="EBA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F293F76"/>
    <w:multiLevelType w:val="multilevel"/>
    <w:tmpl w:val="8B2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58707B6"/>
    <w:multiLevelType w:val="multilevel"/>
    <w:tmpl w:val="28DCC48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</w:abstractNum>
  <w:num w:numId="1" w16cid:durableId="1138064726">
    <w:abstractNumId w:val="3"/>
  </w:num>
  <w:num w:numId="2" w16cid:durableId="433743669">
    <w:abstractNumId w:val="0"/>
  </w:num>
  <w:num w:numId="3" w16cid:durableId="1464234383">
    <w:abstractNumId w:val="1"/>
  </w:num>
  <w:num w:numId="4" w16cid:durableId="64258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A"/>
    <w:rsid w:val="000154BA"/>
    <w:rsid w:val="000D682A"/>
    <w:rsid w:val="000D769C"/>
    <w:rsid w:val="000E2676"/>
    <w:rsid w:val="00184F8E"/>
    <w:rsid w:val="004E53D2"/>
    <w:rsid w:val="00501FF5"/>
    <w:rsid w:val="006D75C7"/>
    <w:rsid w:val="00B20E0F"/>
    <w:rsid w:val="00C30A6E"/>
    <w:rsid w:val="00D8015D"/>
    <w:rsid w:val="00DE7E00"/>
    <w:rsid w:val="00E13644"/>
    <w:rsid w:val="00E95295"/>
    <w:rsid w:val="00EB7B97"/>
    <w:rsid w:val="0A2426BF"/>
    <w:rsid w:val="0F29E8AE"/>
    <w:rsid w:val="130E2438"/>
    <w:rsid w:val="1CF3DD39"/>
    <w:rsid w:val="1D36DD78"/>
    <w:rsid w:val="1F79A9D6"/>
    <w:rsid w:val="21E346AF"/>
    <w:rsid w:val="231750BC"/>
    <w:rsid w:val="2646B991"/>
    <w:rsid w:val="278C5BB0"/>
    <w:rsid w:val="2AC92676"/>
    <w:rsid w:val="2AF1D996"/>
    <w:rsid w:val="2E83EB87"/>
    <w:rsid w:val="34360865"/>
    <w:rsid w:val="378B4C0E"/>
    <w:rsid w:val="3E85D63B"/>
    <w:rsid w:val="40E8B2BE"/>
    <w:rsid w:val="4198ADB2"/>
    <w:rsid w:val="4284831F"/>
    <w:rsid w:val="44205380"/>
    <w:rsid w:val="470FD114"/>
    <w:rsid w:val="49EA6546"/>
    <w:rsid w:val="4CA707B6"/>
    <w:rsid w:val="5106C40E"/>
    <w:rsid w:val="52A2946F"/>
    <w:rsid w:val="541A6B5E"/>
    <w:rsid w:val="5848B2A2"/>
    <w:rsid w:val="5848B2A2"/>
    <w:rsid w:val="5B98C26A"/>
    <w:rsid w:val="62443317"/>
    <w:rsid w:val="674EFBBD"/>
    <w:rsid w:val="71689FFA"/>
    <w:rsid w:val="73126714"/>
    <w:rsid w:val="7563722B"/>
    <w:rsid w:val="7599E529"/>
    <w:rsid w:val="7599E529"/>
    <w:rsid w:val="759F267B"/>
    <w:rsid w:val="7744C83E"/>
    <w:rsid w:val="7744C83E"/>
    <w:rsid w:val="798E1B14"/>
    <w:rsid w:val="79FE8CC7"/>
    <w:rsid w:val="7A3019BE"/>
    <w:rsid w:val="7C464FD1"/>
    <w:rsid w:val="7FE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C0CE0"/>
  <w14:defaultImageDpi w14:val="32767"/>
  <w15:chartTrackingRefBased/>
  <w15:docId w15:val="{552358CC-108F-E24E-8FE9-CA08B5C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4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4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54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154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54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54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54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54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54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54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B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54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B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5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4B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54BA"/>
    <w:rPr>
      <w:color w:val="0000FF"/>
      <w:u w:val="single"/>
    </w:rPr>
  </w:style>
  <w:style w:type="paragraph" w:styleId="Revision">
    <w:name w:val="Revision"/>
    <w:hidden/>
    <w:uiPriority w:val="99"/>
    <w:semiHidden/>
    <w:rsid w:val="000154B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4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17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hyperlink" Target="https://www.bswhealth.com/find-care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bswhealth.com/blog/could-weight-loss-drug-wegovy-improve-your-heart-health" TargetMode="External" Id="R77a281445ce54ca6" /><Relationship Type="http://schemas.openxmlformats.org/officeDocument/2006/relationships/hyperlink" Target="https://www.bswhealth.com/blog/could-weight-loss-drug-wegovy-improve-your-heart-health" TargetMode="External" Id="R120cad8dc5de4f04" /><Relationship Type="http://schemas.openxmlformats.org/officeDocument/2006/relationships/hyperlink" Target="https://www.bswhealth.com/blog" TargetMode="External" Id="R983d876b74cb4d6d" /><Relationship Type="http://schemas.openxmlformats.org/officeDocument/2006/relationships/hyperlink" Target="https://www.bswhealth.com/conditions/heart-attack" TargetMode="External" Id="Rfb7e915f82214002" /><Relationship Type="http://schemas.openxmlformats.org/officeDocument/2006/relationships/hyperlink" Target="https://www.bswhealth.com/conditions/stroke" TargetMode="External" Id="R4634333d11fb4a02" /><Relationship Type="http://schemas.openxmlformats.org/officeDocument/2006/relationships/hyperlink" Target="https://www.bswhealth.com/conditions/diabetes" TargetMode="External" Id="Ra6429b76a7b14d6d" /><Relationship Type="http://schemas.openxmlformats.org/officeDocument/2006/relationships/hyperlink" Target="https://www.bswhealth.com/conditions/high-blood-pressure" TargetMode="External" Id="R4d4c865fe9ec4a0c" /><Relationship Type="http://schemas.openxmlformats.org/officeDocument/2006/relationships/hyperlink" Target="https://www.bswhealth.com/conditions/pancreatitis" TargetMode="External" Id="R7bd9e49fc8144d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Glausier, Grace</dc:creator>
  <keywords/>
  <dc:description/>
  <lastModifiedBy>Rowney, Rachel</lastModifiedBy>
  <revision>4</revision>
  <dcterms:created xsi:type="dcterms:W3CDTF">2024-06-10T00:09:00.0000000Z</dcterms:created>
  <dcterms:modified xsi:type="dcterms:W3CDTF">2024-06-13T12:59:45.0130849Z</dcterms:modified>
</coreProperties>
</file>